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7A54B545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vysokoškolského učiteľa na mieste </w:t>
      </w:r>
      <w:r w:rsidR="00A77A06">
        <w:rPr>
          <w:b/>
          <w:bCs/>
          <w:sz w:val="24"/>
          <w:szCs w:val="24"/>
        </w:rPr>
        <w:t>odborného asistenta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A77A06">
        <w:rPr>
          <w:b/>
          <w:bCs/>
          <w:sz w:val="24"/>
          <w:szCs w:val="24"/>
        </w:rPr>
        <w:t>04.10</w:t>
      </w:r>
      <w:r w:rsidR="008D407B">
        <w:rPr>
          <w:b/>
          <w:bCs/>
          <w:sz w:val="24"/>
          <w:szCs w:val="24"/>
        </w:rPr>
        <w:t>.2022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Podľa § 77 ods. 8 Zákona č. 131/2002 Z. z. o vysokých školách a o zmene a doplnení niektorých zákonov v znení neskorších predpisov zverejňuje Filozofická 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113405FC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574269B1" w:rsidR="008D407B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A77A06" w:rsidRPr="00A77A06">
        <w:rPr>
          <w:sz w:val="24"/>
          <w:szCs w:val="24"/>
        </w:rPr>
        <w:t>doc. Dr. theol. Jozef Žuffa</w:t>
      </w:r>
    </w:p>
    <w:p w14:paraId="619EF6A2" w14:textId="680888D6" w:rsidR="00827645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8D407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Č</w:t>
      </w:r>
      <w:r w:rsidR="00827645" w:rsidRPr="007E643A">
        <w:rPr>
          <w:bCs/>
          <w:sz w:val="24"/>
          <w:szCs w:val="24"/>
          <w:u w:val="single"/>
        </w:rPr>
        <w:t>lenovia komisie</w:t>
      </w:r>
      <w:r>
        <w:rPr>
          <w:bCs/>
          <w:sz w:val="24"/>
          <w:szCs w:val="24"/>
        </w:rPr>
        <w:t>:</w:t>
      </w:r>
    </w:p>
    <w:p w14:paraId="7D009690" w14:textId="2BDECCC7" w:rsidR="00A77A06" w:rsidRDefault="00A77A06" w:rsidP="00B419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Ing. Ľubica Kollárová</w:t>
      </w:r>
    </w:p>
    <w:p w14:paraId="017DEDF3" w14:textId="2F648B43" w:rsidR="00A77A06" w:rsidRDefault="008D407B" w:rsidP="00A77A0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77A06" w:rsidRPr="00A77A06">
        <w:rPr>
          <w:bCs/>
          <w:sz w:val="24"/>
          <w:szCs w:val="24"/>
        </w:rPr>
        <w:t>Mgr. Vlastimil Dufka, SJ, SL.D.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5BFF5DE4" w14:textId="77777777" w:rsidR="00A77A06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A77A06" w:rsidRPr="00A77A06">
        <w:rPr>
          <w:sz w:val="24"/>
          <w:szCs w:val="24"/>
        </w:rPr>
        <w:t>ThDr. Remigiusz Piotr Górski, ICDr.</w:t>
      </w:r>
    </w:p>
    <w:p w14:paraId="2EE744A0" w14:textId="6EC1D2FC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3B7BABDA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A77A06">
        <w:rPr>
          <w:sz w:val="24"/>
          <w:szCs w:val="24"/>
        </w:rPr>
        <w:t>Teológia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6BCE" w14:textId="77777777" w:rsidR="00420ACB" w:rsidRDefault="00420ACB">
      <w:r>
        <w:separator/>
      </w:r>
    </w:p>
  </w:endnote>
  <w:endnote w:type="continuationSeparator" w:id="0">
    <w:p w14:paraId="15BB4186" w14:textId="77777777" w:rsidR="00420ACB" w:rsidRDefault="0042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  <w:r>
            <w:rPr>
              <w:sz w:val="16"/>
              <w:szCs w:val="16"/>
            </w:rPr>
            <w:t>,</w:t>
          </w:r>
          <w:r w:rsidRPr="00E04113">
            <w:rPr>
              <w:sz w:val="16"/>
              <w:szCs w:val="16"/>
            </w:rPr>
            <w:t xml:space="preserve"> @truni.sk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FD48" w14:textId="77777777" w:rsidR="00420ACB" w:rsidRDefault="00420ACB">
      <w:r>
        <w:separator/>
      </w:r>
    </w:p>
  </w:footnote>
  <w:footnote w:type="continuationSeparator" w:id="0">
    <w:p w14:paraId="79ADC121" w14:textId="77777777" w:rsidR="00420ACB" w:rsidRDefault="0042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77777777" w:rsidR="008D407B" w:rsidRDefault="008D407B" w:rsidP="008D407B">
          <w:pPr>
            <w:jc w:val="center"/>
          </w:pPr>
          <w:bookmarkStart w:id="2" w:name="_Hlk115173579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28A431A" wp14:editId="2D3D03DA">
                <wp:simplePos x="0" y="0"/>
                <wp:positionH relativeFrom="column">
                  <wp:posOffset>-22057</wp:posOffset>
                </wp:positionH>
                <wp:positionV relativeFrom="paragraph">
                  <wp:posOffset>129381</wp:posOffset>
                </wp:positionV>
                <wp:extent cx="1052422" cy="788638"/>
                <wp:effectExtent l="0" t="0" r="0" b="0"/>
                <wp:wrapTight wrapText="bothSides">
                  <wp:wrapPolygon edited="0">
                    <wp:start x="5084" y="1044"/>
                    <wp:lineTo x="2737" y="2089"/>
                    <wp:lineTo x="2346" y="3655"/>
                    <wp:lineTo x="4302" y="10443"/>
                    <wp:lineTo x="2346" y="15665"/>
                    <wp:lineTo x="2346" y="20364"/>
                    <wp:lineTo x="19553" y="20364"/>
                    <wp:lineTo x="19162" y="15665"/>
                    <wp:lineTo x="16816" y="10443"/>
                    <wp:lineTo x="18380" y="10443"/>
                    <wp:lineTo x="19553" y="5222"/>
                    <wp:lineTo x="18771" y="1044"/>
                    <wp:lineTo x="5084" y="1044"/>
                  </wp:wrapPolygon>
                </wp:wrapTight>
                <wp:docPr id="12" name="Obrázok 1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ok 6" descr="Obrázok, na ktorom je text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29" t="10913" r="47020" b="33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773" cy="79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8262D5" w:rsidRPr="008262D5" w:rsidRDefault="00000000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170445"/>
    <w:rsid w:val="00207930"/>
    <w:rsid w:val="002A677A"/>
    <w:rsid w:val="00317BAD"/>
    <w:rsid w:val="003301E3"/>
    <w:rsid w:val="00420ACB"/>
    <w:rsid w:val="005819FE"/>
    <w:rsid w:val="00673810"/>
    <w:rsid w:val="00785B0A"/>
    <w:rsid w:val="00792BD8"/>
    <w:rsid w:val="007C02D4"/>
    <w:rsid w:val="00827645"/>
    <w:rsid w:val="008D407B"/>
    <w:rsid w:val="00A77A06"/>
    <w:rsid w:val="00B419DA"/>
    <w:rsid w:val="00B4275B"/>
    <w:rsid w:val="00BA2634"/>
    <w:rsid w:val="00BA6720"/>
    <w:rsid w:val="00D65633"/>
    <w:rsid w:val="00E07BFF"/>
    <w:rsid w:val="00E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Piskáčková Anna</cp:lastModifiedBy>
  <cp:revision>5</cp:revision>
  <dcterms:created xsi:type="dcterms:W3CDTF">2022-10-05T10:47:00Z</dcterms:created>
  <dcterms:modified xsi:type="dcterms:W3CDTF">2022-10-11T10:34:00Z</dcterms:modified>
</cp:coreProperties>
</file>